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24F703" w14:textId="77777777" w:rsidR="00AC5362" w:rsidRDefault="00AC5362">
      <w:pPr>
        <w:pStyle w:val="NumeroJuzgado"/>
        <w:tabs>
          <w:tab w:val="clear" w:pos="8505"/>
          <w:tab w:val="right" w:pos="8511"/>
        </w:tabs>
      </w:pPr>
    </w:p>
    <w:p w14:paraId="41251305" w14:textId="77777777" w:rsidR="00AC5362" w:rsidRDefault="00AC5362">
      <w:pPr>
        <w:pStyle w:val="NumeroJuzgado"/>
        <w:tabs>
          <w:tab w:val="clear" w:pos="8505"/>
          <w:tab w:val="right" w:pos="8511"/>
        </w:tabs>
        <w:sectPr w:rsidR="00AC5362">
          <w:headerReference w:type="default" r:id="rId7"/>
          <w:footerReference w:type="default" r:id="rId8"/>
          <w:headerReference w:type="first" r:id="rId9"/>
          <w:pgSz w:w="11909" w:h="16834"/>
          <w:pgMar w:top="2234" w:right="1412" w:bottom="1701" w:left="567" w:header="425" w:footer="720" w:gutter="0"/>
          <w:cols w:space="720"/>
          <w:noEndnote/>
          <w:titlePg/>
        </w:sectPr>
      </w:pPr>
    </w:p>
    <w:p w14:paraId="17C057EA" w14:textId="77777777" w:rsidR="003C0209" w:rsidRDefault="003C0209" w:rsidP="003C0209">
      <w:pPr>
        <w:pStyle w:val="Autos"/>
      </w:pPr>
      <w:r>
        <w:rPr>
          <w:noProof/>
        </w:rPr>
        <w:t>Juzgado 1ª Inst. nº ___ de _____</w:t>
      </w:r>
    </w:p>
    <w:p w14:paraId="48F9633B" w14:textId="77777777" w:rsidR="003C0209" w:rsidRDefault="003C0209" w:rsidP="003C0209">
      <w:pPr>
        <w:pStyle w:val="Autos"/>
      </w:pPr>
      <w:r>
        <w:rPr>
          <w:noProof/>
        </w:rPr>
        <w:t>Ejecución de Titulos Judiciales</w:t>
      </w:r>
      <w:r>
        <w:t xml:space="preserve"> </w:t>
      </w:r>
      <w:r>
        <w:rPr>
          <w:noProof/>
        </w:rPr>
        <w:t>____/__-__</w:t>
      </w:r>
    </w:p>
    <w:p w14:paraId="2260A341" w14:textId="77777777" w:rsidR="003C0209" w:rsidRDefault="003C0209" w:rsidP="003C0209">
      <w:pPr>
        <w:pStyle w:val="Autos"/>
      </w:pPr>
      <w:r>
        <w:t xml:space="preserve">Ldo.: </w:t>
      </w:r>
      <w:r>
        <w:rPr>
          <w:noProof/>
        </w:rPr>
        <w:t>_______________</w:t>
      </w:r>
    </w:p>
    <w:p w14:paraId="7063BFC4" w14:textId="77777777" w:rsidR="003C0209" w:rsidRDefault="003C0209" w:rsidP="003C0209"/>
    <w:p w14:paraId="3DC0A329" w14:textId="77777777" w:rsidR="003C0209" w:rsidRPr="00953756" w:rsidRDefault="003C0209" w:rsidP="003C0209">
      <w:pPr>
        <w:pStyle w:val="Ttulo"/>
      </w:pPr>
      <w:r w:rsidRPr="00953756">
        <w:t>AL JUZGADO</w:t>
      </w:r>
    </w:p>
    <w:p w14:paraId="22403789" w14:textId="77777777" w:rsidR="003C0209" w:rsidRPr="00953756" w:rsidRDefault="003C0209" w:rsidP="003C0209">
      <w:pPr>
        <w:pStyle w:val="TNormal"/>
      </w:pPr>
      <w:r>
        <w:rPr>
          <w:rStyle w:val="Textoennegrita"/>
        </w:rPr>
        <w:t xml:space="preserve">Dña. Mónica López Manso, Procuradora de los Tribunales </w:t>
      </w:r>
      <w:r w:rsidRPr="00953756">
        <w:t>y de</w:t>
      </w:r>
      <w:r>
        <w:t xml:space="preserve"> </w:t>
      </w:r>
      <w:r>
        <w:rPr>
          <w:noProof/>
        </w:rPr>
        <w:t>______________________</w:t>
      </w:r>
      <w:r w:rsidRPr="00953756">
        <w:t>, según tengo acreditado en los autos arriba referenciados, ante el Juzgado comparezco y</w:t>
      </w:r>
      <w:r>
        <w:t>,</w:t>
      </w:r>
      <w:r w:rsidRPr="00953756">
        <w:t xml:space="preserve"> como mejor proceda en derecho, </w:t>
      </w:r>
      <w:r w:rsidRPr="00953756">
        <w:rPr>
          <w:rStyle w:val="Textoennegrita"/>
        </w:rPr>
        <w:t>DIGO</w:t>
      </w:r>
      <w:r w:rsidRPr="00953756">
        <w:t>:</w:t>
      </w:r>
    </w:p>
    <w:p w14:paraId="149F3BDE" w14:textId="77777777" w:rsidR="003C0209" w:rsidRPr="00141288" w:rsidRDefault="003C0209" w:rsidP="003C0209">
      <w:pPr>
        <w:pStyle w:val="TNormal"/>
        <w:rPr>
          <w:i/>
          <w:iCs/>
          <w:color w:val="FF0000"/>
        </w:rPr>
      </w:pPr>
      <w:r w:rsidRPr="00141288">
        <w:rPr>
          <w:i/>
          <w:iCs/>
          <w:color w:val="FF0000"/>
        </w:rPr>
        <w:t xml:space="preserve">(Si </w:t>
      </w:r>
      <w:r>
        <w:rPr>
          <w:i/>
          <w:iCs/>
          <w:color w:val="FF0000"/>
        </w:rPr>
        <w:t xml:space="preserve">el juzgado o el contrario </w:t>
      </w:r>
      <w:r w:rsidRPr="00141288">
        <w:rPr>
          <w:i/>
          <w:iCs/>
          <w:color w:val="FF0000"/>
        </w:rPr>
        <w:t>ha solicitado subasta a través de agencia especializada)</w:t>
      </w:r>
    </w:p>
    <w:p w14:paraId="3506EDA6" w14:textId="77777777" w:rsidR="003C0209" w:rsidRDefault="003C0209" w:rsidP="003C0209">
      <w:pPr>
        <w:pStyle w:val="TNormal"/>
        <w:rPr>
          <w:color w:val="FF0000"/>
        </w:rPr>
      </w:pPr>
      <w:r w:rsidRPr="00F46E9F">
        <w:rPr>
          <w:color w:val="FF0000"/>
        </w:rPr>
        <w:t xml:space="preserve">Que, a la vista de la solicitud efectuada </w:t>
      </w:r>
      <w:r w:rsidRPr="00F46E9F">
        <w:rPr>
          <w:i/>
          <w:iCs/>
          <w:color w:val="FF0000"/>
        </w:rPr>
        <w:t>de contrario/por este Juzgado</w:t>
      </w:r>
      <w:r w:rsidRPr="00F46E9F">
        <w:rPr>
          <w:color w:val="FF0000"/>
        </w:rPr>
        <w:t xml:space="preserve">, esta parte pone de manifiesto que es materialmente imposible alcanzar un acuerdo para la venta del bien mediante persona o agencia especializada. </w:t>
      </w:r>
    </w:p>
    <w:p w14:paraId="3BC876DC" w14:textId="6F0ED4DA" w:rsidR="003C0209" w:rsidRPr="00F46E9F" w:rsidRDefault="003C0209" w:rsidP="003C0209">
      <w:pPr>
        <w:pStyle w:val="TNormal"/>
        <w:rPr>
          <w:color w:val="FF0000"/>
        </w:rPr>
      </w:pPr>
      <w:r w:rsidRPr="00F46E9F">
        <w:rPr>
          <w:color w:val="FF0000"/>
        </w:rPr>
        <w:t xml:space="preserve">Debe ponerse </w:t>
      </w:r>
      <w:r>
        <w:rPr>
          <w:color w:val="FF0000"/>
        </w:rPr>
        <w:t>de manifiesto</w:t>
      </w:r>
      <w:r w:rsidRPr="00F46E9F">
        <w:rPr>
          <w:color w:val="FF0000"/>
        </w:rPr>
        <w:t xml:space="preserve"> que la posesión de la finca objeto de división </w:t>
      </w:r>
      <w:r w:rsidRPr="00F46E9F">
        <w:rPr>
          <w:b/>
          <w:bCs/>
          <w:color w:val="FF0000"/>
        </w:rPr>
        <w:t>PERMANECE EN MANOS DE LA ADVERSA, desde el año XXXX, mucho antes del inicio de la acción judicial de división</w:t>
      </w:r>
      <w:r w:rsidRPr="00F46E9F">
        <w:rPr>
          <w:color w:val="FF0000"/>
        </w:rPr>
        <w:t xml:space="preserve">. </w:t>
      </w:r>
      <w:r>
        <w:rPr>
          <w:color w:val="FF0000"/>
        </w:rPr>
        <w:t>Y t</w:t>
      </w:r>
      <w:r w:rsidRPr="00F46E9F">
        <w:rPr>
          <w:color w:val="FF0000"/>
        </w:rPr>
        <w:t xml:space="preserve">ranscurridos </w:t>
      </w:r>
      <w:r>
        <w:rPr>
          <w:color w:val="FF0000"/>
        </w:rPr>
        <w:t>XXXXX</w:t>
      </w:r>
      <w:r w:rsidRPr="00F46E9F">
        <w:rPr>
          <w:color w:val="FF0000"/>
        </w:rPr>
        <w:t xml:space="preserve"> AÑOS DE LITIGIO, la adversa se ha negado siempre a la venta del inmueble, e incluso a que mi mandante acceda en modo alguno a su interior, por lo que esta parte no puede acceder a la realización del bien por agencia especializada, toda vez que es algo a lo que la adversa siempre se ha negado, y que entiende esta parte que nunca llegaría a buen fin, dado que el único interés de contrario es mantener la posesión del inmueble de forma indefinida.</w:t>
      </w:r>
    </w:p>
    <w:p w14:paraId="1484AD24" w14:textId="20EC4A30" w:rsidR="003C0209" w:rsidRDefault="003C0209" w:rsidP="003C0209">
      <w:pPr>
        <w:pStyle w:val="TNormal"/>
      </w:pPr>
      <w:r>
        <w:t xml:space="preserve">A la vista del estado de la ejecución, interesa que se convoque subasta electrónica a la mayor brevedad posible, y dado que nos encontramos en una ejecución impropia, de división de cosa común, que </w:t>
      </w:r>
      <w:r>
        <w:t xml:space="preserve">NO </w:t>
      </w:r>
      <w:r>
        <w:t xml:space="preserve">se encuentra prevista especialmente por la LEC, se solicita que la subasta se rija por las </w:t>
      </w:r>
      <w:r w:rsidRPr="00372CBF">
        <w:rPr>
          <w:b/>
          <w:bCs/>
          <w:u w:val="single"/>
        </w:rPr>
        <w:t>siguientes condiciones</w:t>
      </w:r>
      <w:r>
        <w:rPr>
          <w:b/>
          <w:bCs/>
          <w:u w:val="single"/>
        </w:rPr>
        <w:t xml:space="preserve"> especiales</w:t>
      </w:r>
      <w:r>
        <w:t xml:space="preserve"> y supletoriamente por el resto de condiciones previstas en el art. 655 y ss. LEC, y 643 y ss. de forma supletoria a estos:</w:t>
      </w:r>
    </w:p>
    <w:p w14:paraId="40F3020A" w14:textId="23E6E8A2" w:rsidR="003C0209" w:rsidRDefault="003C0209" w:rsidP="003C0209">
      <w:pPr>
        <w:pStyle w:val="TNormal"/>
        <w:numPr>
          <w:ilvl w:val="0"/>
          <w:numId w:val="1"/>
        </w:numPr>
      </w:pPr>
      <w:r w:rsidRPr="002022E9">
        <w:rPr>
          <w:b/>
          <w:bCs/>
          <w:u w:val="single"/>
        </w:rPr>
        <w:t>SUBASTA PÚBLICA</w:t>
      </w:r>
      <w:r>
        <w:rPr>
          <w:b/>
          <w:bCs/>
          <w:u w:val="single"/>
        </w:rPr>
        <w:t xml:space="preserve"> ELECTRONICA</w:t>
      </w:r>
      <w:r>
        <w:t xml:space="preserve">: Conforme al art. 648 y 649, abierta tanto a licitadores extraños como a los copropietarios, que podrán participar incluso aunque no haya terceros que hayan efectuado puja previa. </w:t>
      </w:r>
    </w:p>
    <w:p w14:paraId="45A209CE" w14:textId="77777777" w:rsidR="003C0209" w:rsidRDefault="003C0209" w:rsidP="003C0209">
      <w:pPr>
        <w:pStyle w:val="TNormal"/>
        <w:numPr>
          <w:ilvl w:val="0"/>
          <w:numId w:val="1"/>
        </w:numPr>
      </w:pPr>
      <w:r w:rsidRPr="002022E9">
        <w:rPr>
          <w:b/>
          <w:bCs/>
          <w:u w:val="single"/>
        </w:rPr>
        <w:t>TIPO DE SUBASTA</w:t>
      </w:r>
      <w:r>
        <w:t>:  __________ euros, correspondiente al valor pericial que consta en autos (conforme Diligencia/Informe pericial de fecha __/__/___).</w:t>
      </w:r>
    </w:p>
    <w:p w14:paraId="745F0B4F" w14:textId="0228B4DC" w:rsidR="003C0209" w:rsidRDefault="003C0209" w:rsidP="003C0209">
      <w:pPr>
        <w:pStyle w:val="TNormal"/>
        <w:numPr>
          <w:ilvl w:val="0"/>
          <w:numId w:val="1"/>
        </w:numPr>
      </w:pPr>
      <w:r w:rsidRPr="00AE1786">
        <w:rPr>
          <w:b/>
          <w:bCs/>
          <w:u w:val="single"/>
        </w:rPr>
        <w:t>DEPOSITO</w:t>
      </w:r>
      <w:r>
        <w:t xml:space="preserve">: Conforme al art. 647, obligatoriedad para todos los postores, </w:t>
      </w:r>
      <w:r w:rsidRPr="004B5E36">
        <w:rPr>
          <w:color w:val="FF0000"/>
        </w:rPr>
        <w:t>inclusive los copropietarios</w:t>
      </w:r>
      <w:r>
        <w:t xml:space="preserve"> /</w:t>
      </w:r>
      <w:r w:rsidRPr="004B5E36">
        <w:rPr>
          <w:color w:val="00B050"/>
        </w:rPr>
        <w:t xml:space="preserve"> excepto los copropietarios</w:t>
      </w:r>
      <w:r>
        <w:t xml:space="preserve">, de constituir </w:t>
      </w:r>
      <w:r>
        <w:t xml:space="preserve">previamente un </w:t>
      </w:r>
      <w:r>
        <w:t xml:space="preserve">depósito del 5% del </w:t>
      </w:r>
      <w:r w:rsidRPr="00A71EA8">
        <w:rPr>
          <w:i/>
          <w:iCs/>
        </w:rPr>
        <w:t>TIPO DE SUBASTA</w:t>
      </w:r>
      <w:r>
        <w:t>.</w:t>
      </w:r>
    </w:p>
    <w:p w14:paraId="7D41CFFB" w14:textId="77777777" w:rsidR="003C0209" w:rsidRDefault="003C0209" w:rsidP="003C0209">
      <w:pPr>
        <w:pStyle w:val="TNormal"/>
        <w:numPr>
          <w:ilvl w:val="0"/>
          <w:numId w:val="1"/>
        </w:numPr>
      </w:pPr>
      <w:r w:rsidRPr="00AE1786">
        <w:rPr>
          <w:b/>
          <w:bCs/>
          <w:u w:val="single"/>
        </w:rPr>
        <w:lastRenderedPageBreak/>
        <w:t>QUIEBRA</w:t>
      </w:r>
      <w:r>
        <w:t xml:space="preserve">: Se procederá conforme al art. 653 en caso de “quiebra” de la subasta. Si el postor que quiebra la subasta es uno de los copropietarios, el depósito </w:t>
      </w:r>
      <w:r w:rsidRPr="00777376">
        <w:rPr>
          <w:color w:val="FF0000"/>
        </w:rPr>
        <w:t>se repartirá entre los demás copropietarios</w:t>
      </w:r>
      <w:r w:rsidRPr="00777376">
        <w:rPr>
          <w:color w:val="00B050"/>
        </w:rPr>
        <w:t>/se entregará al otro copropietario</w:t>
      </w:r>
      <w:r>
        <w:t>, y se volverá a convocar subasta.</w:t>
      </w:r>
    </w:p>
    <w:p w14:paraId="60D4BACE" w14:textId="77777777" w:rsidR="003C0209" w:rsidRPr="002022E9" w:rsidRDefault="003C0209" w:rsidP="003C0209">
      <w:pPr>
        <w:pStyle w:val="TNormal"/>
        <w:numPr>
          <w:ilvl w:val="0"/>
          <w:numId w:val="2"/>
        </w:numPr>
      </w:pPr>
      <w:r w:rsidRPr="00705B40">
        <w:rPr>
          <w:b/>
          <w:bCs/>
          <w:u w:val="single"/>
        </w:rPr>
        <w:t>CESION DE REMATE</w:t>
      </w:r>
      <w:r>
        <w:t>: Conforme al art. 647.3, exclusivamente l</w:t>
      </w:r>
      <w:r w:rsidRPr="002022E9">
        <w:t>os copropietarios podrán</w:t>
      </w:r>
      <w:r>
        <w:t xml:space="preserve"> </w:t>
      </w:r>
      <w:r w:rsidRPr="00705B40">
        <w:t>hacer postura reservándose la</w:t>
      </w:r>
      <w:r>
        <w:t xml:space="preserve"> </w:t>
      </w:r>
      <w:r w:rsidRPr="00705B40">
        <w:rPr>
          <w:lang w:val="es-ES_tradnl"/>
        </w:rPr>
        <w:t>facultad de ceder el remate a un tercero.</w:t>
      </w:r>
      <w:r w:rsidRPr="002022E9">
        <w:t xml:space="preserve"> </w:t>
      </w:r>
    </w:p>
    <w:p w14:paraId="5C0F5CF5" w14:textId="77777777" w:rsidR="003C0209" w:rsidRPr="00705B40" w:rsidRDefault="003C0209" w:rsidP="003C0209">
      <w:pPr>
        <w:pStyle w:val="TNormal"/>
        <w:numPr>
          <w:ilvl w:val="0"/>
          <w:numId w:val="2"/>
        </w:numPr>
        <w:rPr>
          <w:color w:val="FF0000"/>
        </w:rPr>
      </w:pPr>
      <w:r w:rsidRPr="00705B40">
        <w:rPr>
          <w:b/>
          <w:bCs/>
          <w:color w:val="FF0000"/>
          <w:u w:val="single"/>
        </w:rPr>
        <w:t>CARGAS</w:t>
      </w:r>
      <w:r w:rsidRPr="00705B40">
        <w:rPr>
          <w:color w:val="FF0000"/>
        </w:rPr>
        <w:t>: El inmueble se venderá libre de cargas para los postores. Esto es, las cargas existentes en el momento del dictado del decreto de adjudicación (momento que determina el cambio de titularidad al mejor postor) deberán cancelarse íntegramente con el importe obtenido en subasta, descontándose del precio a repartir a los copropietarios, en base a su porcentaje de propiedad y a la afección de las cargas (comunes o exclusivamente a alguna de las mitades indivisas). Deberá indicarse claramente este hecho en el edicto de subasta.</w:t>
      </w:r>
    </w:p>
    <w:p w14:paraId="546E00F7" w14:textId="6EAEFE89" w:rsidR="003C0209" w:rsidRPr="00705B40" w:rsidRDefault="003C0209" w:rsidP="003C0209">
      <w:pPr>
        <w:pStyle w:val="TNormal"/>
        <w:numPr>
          <w:ilvl w:val="0"/>
          <w:numId w:val="2"/>
        </w:numPr>
        <w:rPr>
          <w:color w:val="00B050"/>
        </w:rPr>
      </w:pPr>
      <w:r w:rsidRPr="00705B40">
        <w:rPr>
          <w:b/>
          <w:bCs/>
          <w:color w:val="00B050"/>
          <w:u w:val="single"/>
        </w:rPr>
        <w:t>CARGAS</w:t>
      </w:r>
      <w:r w:rsidRPr="00705B40">
        <w:rPr>
          <w:color w:val="00B050"/>
        </w:rPr>
        <w:t>: El inmueble se venderá</w:t>
      </w:r>
      <w:r>
        <w:rPr>
          <w:color w:val="00B050"/>
        </w:rPr>
        <w:t xml:space="preserve"> en el estado de cargas que consta en la certificación de dominio y cargas que se ha expedido en este procedimiento, advirtiendo expresamente a los postores, incluso copropietarios, que se subrogarán en todas las existentes y que el precio de la subasta no irá destinado a su cancelación</w:t>
      </w:r>
      <w:r w:rsidRPr="00705B40">
        <w:rPr>
          <w:color w:val="00B050"/>
        </w:rPr>
        <w:t>. Deberá indicarse claramente este hecho en el edicto de subasta.</w:t>
      </w:r>
    </w:p>
    <w:p w14:paraId="1B27D508" w14:textId="77777777" w:rsidR="003C0209" w:rsidRPr="0018796B" w:rsidRDefault="003C0209" w:rsidP="003C0209">
      <w:pPr>
        <w:pStyle w:val="TNormal"/>
        <w:numPr>
          <w:ilvl w:val="0"/>
          <w:numId w:val="2"/>
        </w:numPr>
        <w:rPr>
          <w:color w:val="FF0000"/>
        </w:rPr>
      </w:pPr>
      <w:r w:rsidRPr="0018796B">
        <w:rPr>
          <w:b/>
          <w:bCs/>
          <w:u w:val="single"/>
        </w:rPr>
        <w:t>TIPO MINIMO</w:t>
      </w:r>
      <w:r>
        <w:t xml:space="preserve">: Conforme a lo previsto en el art. 670 LEC, </w:t>
      </w:r>
      <w:r w:rsidRPr="0018796B">
        <w:rPr>
          <w:color w:val="00B050"/>
        </w:rPr>
        <w:t xml:space="preserve">sin establecer un valor mínimo, adjudicándose sin más al mejor postor. </w:t>
      </w:r>
      <w:r w:rsidRPr="0018796B">
        <w:rPr>
          <w:color w:val="FF0000"/>
        </w:rPr>
        <w:t>/ estableciendo un valor mínimo de adjudicación del 50%, adjudicándose sin más al mejor postor.</w:t>
      </w:r>
    </w:p>
    <w:p w14:paraId="62244A74" w14:textId="0C0C01AB" w:rsidR="003C0209" w:rsidRPr="00AE1786" w:rsidRDefault="003C0209" w:rsidP="003C0209">
      <w:pPr>
        <w:pStyle w:val="TNormal"/>
        <w:ind w:left="720"/>
      </w:pPr>
      <w:r w:rsidRPr="003C0209">
        <w:rPr>
          <w:color w:val="FF0000"/>
        </w:rPr>
        <w:t>El copropietario adjudicatario deberá consignar únicamente la diferencia entre el precio total del remate y su cuota, más su parte de gastos</w:t>
      </w:r>
      <w:r w:rsidRPr="00AE1786">
        <w:t>.</w:t>
      </w:r>
      <w:r w:rsidRPr="003C0209">
        <w:rPr>
          <w:color w:val="00B050"/>
        </w:rPr>
        <w:t xml:space="preserve"> El copropietario adjudicatario deberá </w:t>
      </w:r>
      <w:proofErr w:type="spellStart"/>
      <w:r w:rsidRPr="003C0209">
        <w:rPr>
          <w:color w:val="00B050"/>
        </w:rPr>
        <w:t xml:space="preserve">consignar </w:t>
      </w:r>
      <w:proofErr w:type="spellEnd"/>
      <w:r w:rsidRPr="003C0209">
        <w:rPr>
          <w:color w:val="00B050"/>
        </w:rPr>
        <w:t>la totalidad del precio ofrecido como mejor postura, sin perjuicio de la posterior devolución en base a su cuota de copropiedad.</w:t>
      </w:r>
    </w:p>
    <w:p w14:paraId="254926F9" w14:textId="77777777" w:rsidR="003C0209" w:rsidRDefault="003C0209" w:rsidP="003C0209">
      <w:pPr>
        <w:pStyle w:val="TNormal"/>
        <w:numPr>
          <w:ilvl w:val="0"/>
          <w:numId w:val="2"/>
        </w:numPr>
      </w:pPr>
      <w:r w:rsidRPr="00AE1786">
        <w:rPr>
          <w:b/>
          <w:bCs/>
          <w:u w:val="single"/>
        </w:rPr>
        <w:t>TRAMOS</w:t>
      </w:r>
      <w:r>
        <w:t xml:space="preserve">: </w:t>
      </w:r>
      <w:r w:rsidRPr="0018796B">
        <w:rPr>
          <w:color w:val="00B050"/>
        </w:rPr>
        <w:t>Sin tramos en la subasta, a fin de permitir a los postores ofrecer la mejor puja posible</w:t>
      </w:r>
      <w:r>
        <w:t xml:space="preserve">. / </w:t>
      </w:r>
      <w:r w:rsidRPr="0018796B">
        <w:rPr>
          <w:color w:val="FF0000"/>
        </w:rPr>
        <w:t xml:space="preserve">Se fijarán unos tramos de licitación mínimos del 1% del </w:t>
      </w:r>
      <w:r w:rsidRPr="0018796B">
        <w:rPr>
          <w:i/>
          <w:iCs/>
          <w:color w:val="FF0000"/>
        </w:rPr>
        <w:t>TIPO DE SUBASTA</w:t>
      </w:r>
      <w:r w:rsidRPr="0018796B">
        <w:rPr>
          <w:color w:val="FF0000"/>
        </w:rPr>
        <w:t>, a los efectos de evitar una dilación innecesaria en el transcurso de la subasta.</w:t>
      </w:r>
    </w:p>
    <w:p w14:paraId="0268E857" w14:textId="77777777" w:rsidR="003C0209" w:rsidRPr="004554CC" w:rsidRDefault="003C0209" w:rsidP="003C0209">
      <w:pPr>
        <w:pStyle w:val="TNormal"/>
        <w:numPr>
          <w:ilvl w:val="0"/>
          <w:numId w:val="2"/>
        </w:numPr>
      </w:pPr>
      <w:r w:rsidRPr="00AE1786">
        <w:rPr>
          <w:b/>
          <w:bCs/>
          <w:u w:val="single"/>
        </w:rPr>
        <w:t>GASTOS DE LA SUBASTA</w:t>
      </w:r>
      <w:r>
        <w:t xml:space="preserve">: Proporcionales entre los copropietarios a razón de su porcentaje de propiedad. Para el caso de que una de las partes no constituya los gastos como provisión de fondos, que se habilite a las otras partes a </w:t>
      </w:r>
      <w:r>
        <w:lastRenderedPageBreak/>
        <w:t>constituirlos y descontarlos luego en el reparto del precio obtenido por el inmueble.</w:t>
      </w:r>
    </w:p>
    <w:p w14:paraId="0DA608D5" w14:textId="77777777" w:rsidR="003C0209" w:rsidRPr="004554CC" w:rsidRDefault="003C0209" w:rsidP="003C0209">
      <w:pPr>
        <w:pStyle w:val="TNormal"/>
      </w:pPr>
      <w:r w:rsidRPr="004554CC">
        <w:t xml:space="preserve">Por todo lo anterior, </w:t>
      </w:r>
    </w:p>
    <w:p w14:paraId="35AD81D6" w14:textId="77777777" w:rsidR="003C0209" w:rsidRDefault="003C0209" w:rsidP="003C0209">
      <w:pPr>
        <w:pStyle w:val="TNormal"/>
      </w:pPr>
      <w:r w:rsidRPr="004554CC">
        <w:rPr>
          <w:rStyle w:val="Textoennegrita"/>
        </w:rPr>
        <w:t>AL JUZGADO SOLICITO</w:t>
      </w:r>
      <w:r w:rsidRPr="004554CC">
        <w:t xml:space="preserve">, que tenga por presentado este escrito, </w:t>
      </w:r>
      <w:r>
        <w:t xml:space="preserve">y </w:t>
      </w:r>
      <w:r w:rsidRPr="004554CC">
        <w:t>actuando de conformidad con su contenido</w:t>
      </w:r>
      <w:r>
        <w:t xml:space="preserve"> proceda a convocar subasta de los bienes objeto de división a la mayor brevedad posible</w:t>
      </w:r>
      <w:r w:rsidRPr="004554CC">
        <w:t>.</w:t>
      </w:r>
    </w:p>
    <w:p w14:paraId="5C5AD0E6" w14:textId="77777777" w:rsidR="003C0209" w:rsidRDefault="003C0209" w:rsidP="003C0209">
      <w:pPr>
        <w:pStyle w:val="TNormal"/>
      </w:pPr>
      <w:r w:rsidRPr="00F3612E">
        <w:t xml:space="preserve">En Sabadell, </w:t>
      </w:r>
      <w:r>
        <w:t xml:space="preserve">a </w:t>
      </w:r>
      <w:r>
        <w:rPr>
          <w:noProof/>
        </w:rPr>
        <w:t>__ de __ 202__</w:t>
      </w:r>
      <w:r>
        <w:t>.</w:t>
      </w:r>
    </w:p>
    <w:p w14:paraId="230CDF73" w14:textId="77777777" w:rsidR="003C0209" w:rsidRPr="00F3612E" w:rsidRDefault="003C0209" w:rsidP="003C0209">
      <w:pPr>
        <w:pStyle w:val="TNormal"/>
      </w:pPr>
    </w:p>
    <w:p w14:paraId="3FE4F4BA" w14:textId="77777777" w:rsidR="003C0209" w:rsidRDefault="003C0209" w:rsidP="003C0209">
      <w:pPr>
        <w:pStyle w:val="TNormal"/>
        <w:tabs>
          <w:tab w:val="right" w:pos="8789"/>
        </w:tabs>
      </w:pPr>
      <w:r>
        <w:rPr>
          <w:noProof/>
        </w:rPr>
        <w:t>Abogado….</w:t>
      </w:r>
      <w:r>
        <w:tab/>
      </w:r>
      <w:r>
        <w:rPr>
          <w:noProof/>
        </w:rPr>
        <w:t>Dña. Mónica Ló</w:t>
      </w:r>
    </w:p>
    <w:p w14:paraId="4D8D5504" w14:textId="77777777" w:rsidR="003C0209" w:rsidRPr="004554CC" w:rsidRDefault="003C0209" w:rsidP="003C0209">
      <w:pPr>
        <w:pStyle w:val="TNormal"/>
      </w:pPr>
    </w:p>
    <w:sectPr w:rsidR="003C0209" w:rsidRPr="004554CC">
      <w:headerReference w:type="first" r:id="rId10"/>
      <w:type w:val="continuous"/>
      <w:pgSz w:w="11909" w:h="16834"/>
      <w:pgMar w:top="2234" w:right="1412" w:bottom="1701"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334BE0" w14:textId="77777777" w:rsidR="00AD47AD" w:rsidRDefault="00AD47AD">
      <w:r>
        <w:separator/>
      </w:r>
    </w:p>
  </w:endnote>
  <w:endnote w:type="continuationSeparator" w:id="0">
    <w:p w14:paraId="624D058D" w14:textId="77777777" w:rsidR="00AD47AD" w:rsidRDefault="00AD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24BE0" w14:textId="77777777" w:rsidR="00AC5362" w:rsidRDefault="00AC5362">
    <w:pPr>
      <w:pStyle w:val="Piedepgina"/>
      <w:tabs>
        <w:tab w:val="clear" w:pos="8504"/>
        <w:tab w:val="right" w:pos="851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0DA43" w14:textId="77777777" w:rsidR="00AD47AD" w:rsidRDefault="00AD47AD">
      <w:r>
        <w:separator/>
      </w:r>
    </w:p>
  </w:footnote>
  <w:footnote w:type="continuationSeparator" w:id="0">
    <w:p w14:paraId="49BE5C15" w14:textId="77777777" w:rsidR="00AD47AD" w:rsidRDefault="00AD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09305" w14:textId="77777777" w:rsidR="00AC5362" w:rsidRDefault="00AC5362">
    <w:pPr>
      <w:pStyle w:val="Encabezado"/>
      <w:tabs>
        <w:tab w:val="clear" w:pos="8504"/>
        <w:tab w:val="left" w:pos="851"/>
        <w:tab w:val="right" w:pos="8511"/>
      </w:tabs>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8504F" w14:textId="77777777" w:rsidR="00AC5362" w:rsidRDefault="00AD47AD">
    <w:pPr>
      <w:pStyle w:val="Encabezado"/>
    </w:pPr>
    <w:r>
      <w:rPr>
        <w:noProof/>
      </w:rPr>
      <w:pict w14:anchorId="54241092">
        <v:shapetype id="_x0000_t202" coordsize="21600,21600" o:spt="202" path="m,l,21600r21600,l21600,xe">
          <v:stroke joinstyle="miter"/>
          <v:path gradientshapeok="t" o:connecttype="rect"/>
        </v:shapetype>
        <v:shape id="_tx_id_1_" o:spid="_x0000_s2050" type="#_x0000_t202" alt="" style="position:absolute;margin-left:294.85pt;margin-top:3.5pt;width:248.25pt;height:75.75pt;z-index:251660288;mso-wrap-style:square;mso-wrap-edited:f;mso-width-percent:0;mso-height-percent:0;mso-wrap-distance-left:0;mso-wrap-distance-right:0;mso-width-percent:0;mso-height-percent:0;v-text-anchor:top" stroked="f">
          <v:textbox>
            <w:txbxContent>
              <w:p w14:paraId="46D1D6C7" w14:textId="77777777" w:rsidR="00AC5362" w:rsidRDefault="00AC5362">
                <w:pPr>
                  <w:jc w:val="right"/>
                  <w:rPr>
                    <w:rFonts w:ascii="Arial" w:hAnsi="Arial" w:cs="Arial"/>
                    <w:i/>
                    <w:iCs/>
                    <w:color w:val="595959"/>
                    <w:sz w:val="18"/>
                    <w:szCs w:val="18"/>
                  </w:rPr>
                </w:pPr>
              </w:p>
              <w:p w14:paraId="7B295C44" w14:textId="675B3C6D" w:rsidR="00AC5362" w:rsidRDefault="003C0209">
                <w:pPr>
                  <w:jc w:val="right"/>
                  <w:rPr>
                    <w:rFonts w:ascii="Arial" w:hAnsi="Arial" w:cs="Arial"/>
                    <w:i/>
                    <w:iCs/>
                    <w:color w:val="595959"/>
                    <w:sz w:val="18"/>
                    <w:szCs w:val="18"/>
                  </w:rPr>
                </w:pPr>
                <w:r>
                  <w:rPr>
                    <w:rFonts w:ascii="Arial" w:hAnsi="Arial" w:cs="Arial"/>
                    <w:i/>
                    <w:iCs/>
                    <w:color w:val="595959"/>
                    <w:sz w:val="18"/>
                    <w:szCs w:val="18"/>
                  </w:rPr>
                  <w:t xml:space="preserve">Ronda </w:t>
                </w:r>
                <w:proofErr w:type="spellStart"/>
                <w:r>
                  <w:rPr>
                    <w:rFonts w:ascii="Arial" w:hAnsi="Arial" w:cs="Arial"/>
                    <w:i/>
                    <w:iCs/>
                    <w:color w:val="595959"/>
                    <w:sz w:val="18"/>
                    <w:szCs w:val="18"/>
                  </w:rPr>
                  <w:t>Maiols</w:t>
                </w:r>
                <w:proofErr w:type="spellEnd"/>
                <w:r>
                  <w:rPr>
                    <w:rFonts w:ascii="Arial" w:hAnsi="Arial" w:cs="Arial"/>
                    <w:i/>
                    <w:iCs/>
                    <w:color w:val="595959"/>
                    <w:sz w:val="18"/>
                    <w:szCs w:val="18"/>
                  </w:rPr>
                  <w:t xml:space="preserve"> 1 Local 138</w:t>
                </w:r>
              </w:p>
              <w:p w14:paraId="7CC5A3F2" w14:textId="0ADB0935" w:rsidR="00AC5362" w:rsidRDefault="003C0209">
                <w:pPr>
                  <w:jc w:val="right"/>
                  <w:rPr>
                    <w:rFonts w:ascii="Arial" w:hAnsi="Arial" w:cs="Arial"/>
                    <w:i/>
                    <w:iCs/>
                    <w:color w:val="595959"/>
                    <w:sz w:val="18"/>
                    <w:szCs w:val="18"/>
                  </w:rPr>
                </w:pPr>
                <w:r>
                  <w:rPr>
                    <w:rFonts w:ascii="Arial" w:hAnsi="Arial" w:cs="Arial"/>
                    <w:i/>
                    <w:iCs/>
                    <w:color w:val="595959"/>
                    <w:sz w:val="18"/>
                    <w:szCs w:val="18"/>
                  </w:rPr>
                  <w:t>08192 – Sant Quirze del Vallés</w:t>
                </w:r>
              </w:p>
              <w:p w14:paraId="452F75DF" w14:textId="54D40AC3" w:rsidR="00AC5362" w:rsidRDefault="00050974">
                <w:pPr>
                  <w:jc w:val="right"/>
                  <w:rPr>
                    <w:rFonts w:ascii="Arial" w:hAnsi="Arial" w:cs="Arial"/>
                    <w:i/>
                    <w:iCs/>
                    <w:color w:val="595959"/>
                    <w:sz w:val="18"/>
                    <w:szCs w:val="18"/>
                  </w:rPr>
                </w:pPr>
                <w:proofErr w:type="spellStart"/>
                <w:r>
                  <w:rPr>
                    <w:rFonts w:ascii="Arial" w:hAnsi="Arial" w:cs="Arial"/>
                    <w:i/>
                    <w:iCs/>
                    <w:color w:val="595959"/>
                    <w:sz w:val="18"/>
                    <w:szCs w:val="18"/>
                  </w:rPr>
                  <w:t>Tlf</w:t>
                </w:r>
                <w:proofErr w:type="spellEnd"/>
                <w:r>
                  <w:rPr>
                    <w:rFonts w:ascii="Arial" w:hAnsi="Arial" w:cs="Arial"/>
                    <w:i/>
                    <w:iCs/>
                    <w:color w:val="595959"/>
                    <w:sz w:val="18"/>
                    <w:szCs w:val="18"/>
                  </w:rPr>
                  <w:t xml:space="preserve">. </w:t>
                </w:r>
                <w:r w:rsidR="003C0209">
                  <w:rPr>
                    <w:rFonts w:ascii="Arial" w:hAnsi="Arial" w:cs="Arial"/>
                    <w:i/>
                    <w:iCs/>
                    <w:color w:val="595959"/>
                    <w:sz w:val="18"/>
                    <w:szCs w:val="18"/>
                  </w:rPr>
                  <w:t>93-729-84-52</w:t>
                </w:r>
              </w:p>
              <w:p w14:paraId="48C9C8B3" w14:textId="5B1E94E6" w:rsidR="00AC5362" w:rsidRDefault="00050974">
                <w:pPr>
                  <w:jc w:val="right"/>
                  <w:rPr>
                    <w:rFonts w:ascii="Arial" w:hAnsi="Arial" w:cs="Arial"/>
                    <w:i/>
                    <w:iCs/>
                    <w:color w:val="595959"/>
                    <w:sz w:val="18"/>
                    <w:szCs w:val="18"/>
                  </w:rPr>
                </w:pPr>
                <w:r>
                  <w:rPr>
                    <w:rFonts w:ascii="Arial" w:hAnsi="Arial" w:cs="Arial"/>
                    <w:i/>
                    <w:iCs/>
                    <w:color w:val="595959"/>
                    <w:sz w:val="18"/>
                    <w:szCs w:val="18"/>
                  </w:rPr>
                  <w:t xml:space="preserve">Fax </w:t>
                </w:r>
                <w:r w:rsidR="003C0209">
                  <w:rPr>
                    <w:rFonts w:ascii="Arial" w:hAnsi="Arial" w:cs="Arial"/>
                    <w:i/>
                    <w:iCs/>
                    <w:color w:val="595959"/>
                    <w:sz w:val="18"/>
                    <w:szCs w:val="18"/>
                  </w:rPr>
                  <w:t>93-729-84-5</w:t>
                </w:r>
              </w:p>
              <w:p w14:paraId="002548F5" w14:textId="497E7BA1" w:rsidR="00AC5362" w:rsidRDefault="003C0209">
                <w:pPr>
                  <w:jc w:val="right"/>
                  <w:rPr>
                    <w:rFonts w:ascii="Arial" w:hAnsi="Arial" w:cs="Arial"/>
                    <w:i/>
                    <w:iCs/>
                    <w:color w:val="595959"/>
                    <w:sz w:val="18"/>
                    <w:szCs w:val="18"/>
                  </w:rPr>
                </w:pPr>
                <w:r>
                  <w:rPr>
                    <w:rFonts w:ascii="Arial" w:hAnsi="Arial" w:cs="Arial"/>
                    <w:i/>
                    <w:iCs/>
                    <w:color w:val="595959"/>
                    <w:sz w:val="18"/>
                    <w:szCs w:val="18"/>
                  </w:rPr>
                  <w:t>monica@lopezmanso.com</w:t>
                </w:r>
              </w:p>
            </w:txbxContent>
          </v:textbox>
        </v:shape>
      </w:pict>
    </w:r>
    <w:r>
      <w:rPr>
        <w:noProof/>
      </w:rPr>
      <w:pict w14:anchorId="42515FD4">
        <v:shape id="_tx_id_2_" o:spid="_x0000_s2049" type="#_x0000_t202" alt="" style="position:absolute;margin-left:81pt;margin-top:3.75pt;width:210.75pt;height:75.75pt;z-index:251661312;mso-wrap-style:square;mso-wrap-edited:f;mso-width-percent:0;mso-height-percent:0;mso-wrap-distance-left:0;mso-wrap-distance-right:0;mso-width-percent:0;mso-height-percent:0;v-text-anchor:top" stroked="f">
          <v:textbox>
            <w:txbxContent>
              <w:p w14:paraId="2CB25091" w14:textId="77777777" w:rsidR="00AC5362" w:rsidRDefault="00050974">
                <w:pPr>
                  <w:jc w:val="center"/>
                  <w:rPr>
                    <w:rFonts w:ascii="Arial" w:eastAsia="Times New Roman" w:hAnsi="Arial" w:cs="Arial"/>
                    <w:b/>
                    <w:bCs/>
                    <w:color w:val="595959"/>
                    <w:sz w:val="36"/>
                    <w:szCs w:val="36"/>
                  </w:rPr>
                </w:pPr>
                <w:r>
                  <w:rPr>
                    <w:rFonts w:ascii="Arial" w:hAnsi="Arial" w:cs="Arial"/>
                    <w:b/>
                    <w:bCs/>
                    <w:color w:val="595959"/>
                    <w:sz w:val="36"/>
                    <w:szCs w:val="36"/>
                  </w:rPr>
                  <w:t>M</w:t>
                </w:r>
                <w:r>
                  <w:rPr>
                    <w:rFonts w:ascii="Arial" w:eastAsia="Times New Roman" w:hAnsi="Arial" w:cs="Arial"/>
                    <w:b/>
                    <w:bCs/>
                    <w:color w:val="595959"/>
                    <w:sz w:val="36"/>
                    <w:szCs w:val="36"/>
                  </w:rPr>
                  <w:t>ónica López Manso</w:t>
                </w:r>
              </w:p>
              <w:p w14:paraId="4FC99215" w14:textId="77777777" w:rsidR="00AC5362" w:rsidRDefault="00050974">
                <w:pPr>
                  <w:jc w:val="center"/>
                  <w:rPr>
                    <w:rFonts w:ascii="Arial" w:hAnsi="Arial" w:cs="Arial"/>
                    <w:color w:val="595959"/>
                    <w:sz w:val="18"/>
                    <w:szCs w:val="18"/>
                  </w:rPr>
                </w:pPr>
                <w:r>
                  <w:rPr>
                    <w:rFonts w:ascii="Arial" w:hAnsi="Arial" w:cs="Arial"/>
                    <w:color w:val="595959"/>
                    <w:sz w:val="18"/>
                    <w:szCs w:val="18"/>
                  </w:rPr>
                  <w:t>PROCURADORA DE LOS TRIBUNALES</w:t>
                </w:r>
              </w:p>
              <w:p w14:paraId="02F60D71" w14:textId="77777777" w:rsidR="00AC5362" w:rsidRDefault="00050974">
                <w:pPr>
                  <w:jc w:val="center"/>
                  <w:rPr>
                    <w:rFonts w:ascii="Arial" w:eastAsia="Times New Roman" w:hAnsi="Arial" w:cs="Arial"/>
                    <w:color w:val="595959"/>
                    <w:sz w:val="18"/>
                    <w:szCs w:val="18"/>
                  </w:rPr>
                </w:pPr>
                <w:r>
                  <w:rPr>
                    <w:rFonts w:ascii="Arial" w:hAnsi="Arial" w:cs="Arial"/>
                    <w:color w:val="595959"/>
                    <w:sz w:val="18"/>
                    <w:szCs w:val="18"/>
                  </w:rPr>
                  <w:t>Sabadell - Cerdanyola - Rub</w:t>
                </w:r>
                <w:r>
                  <w:rPr>
                    <w:rFonts w:ascii="Arial" w:eastAsia="Times New Roman" w:hAnsi="Arial" w:cs="Arial"/>
                    <w:color w:val="595959"/>
                    <w:sz w:val="18"/>
                    <w:szCs w:val="18"/>
                  </w:rPr>
                  <w:t>í - Terrassa</w:t>
                </w:r>
              </w:p>
              <w:p w14:paraId="346E6B6A" w14:textId="77777777" w:rsidR="00AC5362" w:rsidRDefault="00050974">
                <w:pPr>
                  <w:jc w:val="center"/>
                  <w:rPr>
                    <w:rFonts w:ascii="Arial" w:eastAsia="Times New Roman" w:hAnsi="Arial" w:cs="Arial"/>
                    <w:color w:val="595959"/>
                    <w:sz w:val="18"/>
                    <w:szCs w:val="18"/>
                  </w:rPr>
                </w:pPr>
                <w:r>
                  <w:rPr>
                    <w:rFonts w:ascii="Arial" w:eastAsia="Times New Roman" w:hAnsi="Arial" w:cs="Arial"/>
                    <w:color w:val="595959"/>
                    <w:sz w:val="18"/>
                    <w:szCs w:val="18"/>
                  </w:rPr>
                  <w:t>Barcelona - Granollers - Mollet</w:t>
                </w:r>
              </w:p>
              <w:p w14:paraId="0B1B804E" w14:textId="77777777" w:rsidR="00AC5362" w:rsidRDefault="00AD47AD">
                <w:pPr>
                  <w:jc w:val="center"/>
                  <w:rPr>
                    <w:rFonts w:ascii="Arial" w:hAnsi="Arial" w:cs="Arial"/>
                    <w:color w:val="595959"/>
                    <w:sz w:val="18"/>
                    <w:szCs w:val="18"/>
                  </w:rPr>
                </w:pPr>
                <w:hyperlink r:id="rId1" w:history="1">
                  <w:r w:rsidR="00050974">
                    <w:rPr>
                      <w:rFonts w:ascii="Arial" w:hAnsi="Arial" w:cs="Arial"/>
                      <w:color w:val="595959"/>
                      <w:sz w:val="18"/>
                      <w:szCs w:val="18"/>
                    </w:rPr>
                    <w:t>www.lopezmanso.com</w:t>
                  </w:r>
                </w:hyperlink>
              </w:p>
            </w:txbxContent>
          </v:textbox>
        </v:shape>
      </w:pict>
    </w:r>
    <w:r w:rsidR="00050974">
      <w:rPr>
        <w:noProof/>
      </w:rPr>
      <w:drawing>
        <wp:inline distT="0" distB="0" distL="0" distR="0" wp14:anchorId="1EA44E54" wp14:editId="205DBABE">
          <wp:extent cx="1017905" cy="101790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017905" cy="101790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44D6E" w14:textId="77777777" w:rsidR="00AC5362" w:rsidRDefault="00AC5362">
    <w:pPr>
      <w:widowControl w:val="0"/>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C27C6"/>
    <w:multiLevelType w:val="hybridMultilevel"/>
    <w:tmpl w:val="E5B05888"/>
    <w:lvl w:ilvl="0" w:tplc="CE123154">
      <w:start w:val="1"/>
      <w:numFmt w:val="lowerLetter"/>
      <w:lvlText w:val="%1)"/>
      <w:lvlJc w:val="left"/>
      <w:pPr>
        <w:ind w:left="720" w:hanging="360"/>
      </w:pPr>
      <w:rPr>
        <w:rFonts w:hint="default"/>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2C2C4D36"/>
    <w:multiLevelType w:val="hybridMultilevel"/>
    <w:tmpl w:val="E5B05888"/>
    <w:lvl w:ilvl="0" w:tplc="CE123154">
      <w:start w:val="1"/>
      <w:numFmt w:val="lowerLetter"/>
      <w:lvlText w:val="%1)"/>
      <w:lvlJc w:val="left"/>
      <w:pPr>
        <w:ind w:left="720" w:hanging="360"/>
      </w:pPr>
      <w:rPr>
        <w:rFonts w:hint="default"/>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embedSystemFonts/>
  <w:bordersDoNotSurroundHeader/>
  <w:bordersDoNotSurroundFooter/>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6358B"/>
    <w:rsid w:val="00050974"/>
    <w:rsid w:val="003C0209"/>
    <w:rsid w:val="0066358B"/>
    <w:rsid w:val="00AC5362"/>
    <w:rsid w:val="00AD47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8B36B66"/>
  <w15:docId w15:val="{1C289649-25A0-0C4A-B335-2CCD9ABF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4"/>
      <w:szCs w:val="24"/>
    </w:rPr>
  </w:style>
  <w:style w:type="paragraph" w:styleId="Ttulo1">
    <w:name w:val="heading 1"/>
    <w:basedOn w:val="Normal"/>
    <w:next w:val="Normal"/>
    <w:link w:val="Ttulo1Car"/>
    <w:uiPriority w:val="99"/>
    <w:qFormat/>
    <w:pPr>
      <w:keepNext/>
      <w:ind w:firstLine="708"/>
      <w:jc w:val="both"/>
      <w:outlineLvl w:val="0"/>
    </w:pPr>
    <w:rPr>
      <w:sz w:val="44"/>
      <w:szCs w:val="4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tyle>
  <w:style w:type="character" w:customStyle="1" w:styleId="Ttulo1Car">
    <w:name w:val="Título 1 Car"/>
    <w:basedOn w:val="Fuentedeprrafopredeter"/>
    <w:link w:val="Ttulo1"/>
    <w:uiPriority w:val="99"/>
    <w:rPr>
      <w:rFonts w:ascii="Cambria" w:hAnsi="Cambria" w:cs="Cambria"/>
      <w:b/>
      <w:bCs/>
      <w:sz w:val="32"/>
      <w:szCs w:val="32"/>
    </w:rPr>
  </w:style>
  <w:style w:type="paragraph" w:customStyle="1" w:styleId="NumeroJuzgado">
    <w:name w:val="Numero Juzgado"/>
    <w:basedOn w:val="Normal"/>
    <w:uiPriority w:val="99"/>
    <w:pPr>
      <w:tabs>
        <w:tab w:val="left" w:pos="708"/>
        <w:tab w:val="right" w:pos="8505"/>
      </w:tabs>
    </w:pPr>
    <w:rPr>
      <w:b/>
      <w:bCs/>
      <w:sz w:val="22"/>
      <w:szCs w:val="22"/>
    </w:rPr>
  </w:style>
  <w:style w:type="paragraph" w:customStyle="1" w:styleId="AlJuzgado">
    <w:name w:val="Al Juzgado"/>
    <w:basedOn w:val="Normal"/>
    <w:uiPriority w:val="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360" w:after="360"/>
      <w:jc w:val="center"/>
    </w:pPr>
    <w:rPr>
      <w:b/>
      <w:bCs/>
      <w:sz w:val="22"/>
      <w:szCs w:val="22"/>
      <w:u w:val="single"/>
    </w:rPr>
  </w:style>
  <w:style w:type="paragraph" w:customStyle="1" w:styleId="Aljuzgado0">
    <w:name w:val="Aljuzgado"/>
    <w:basedOn w:val="AlJuzgado"/>
    <w:uiPriority w:val="99"/>
  </w:style>
  <w:style w:type="paragraph" w:customStyle="1" w:styleId="Textonormal">
    <w:name w:val="Texto normal"/>
    <w:basedOn w:val="Normal"/>
    <w:uiPriority w:val="99"/>
    <w:pPr>
      <w:jc w:val="both"/>
    </w:pPr>
    <w:rPr>
      <w:sz w:val="22"/>
      <w:szCs w:val="22"/>
    </w:rPr>
  </w:style>
  <w:style w:type="paragraph" w:customStyle="1" w:styleId="Resaltados">
    <w:name w:val="Resaltados"/>
    <w:basedOn w:val="Textonormal"/>
    <w:uiPriority w:val="99"/>
    <w:rPr>
      <w:b/>
      <w:bCs/>
      <w:i/>
      <w:iCs/>
    </w:rPr>
  </w:style>
  <w:style w:type="paragraph" w:customStyle="1" w:styleId="TextoNormal0">
    <w:name w:val="Texto Normal"/>
    <w:basedOn w:val="Textonormal"/>
    <w:uiPriority w:val="99"/>
  </w:style>
  <w:style w:type="paragraph" w:customStyle="1" w:styleId="Rotulodeencabezadodefax">
    <w:name w:val="Rotulo de encabezado de fax"/>
    <w:basedOn w:val="Normal"/>
    <w:uiPriority w:val="99"/>
    <w:pPr>
      <w:spacing w:after="60"/>
      <w:jc w:val="both"/>
    </w:pPr>
    <w:rPr>
      <w:b/>
      <w:bCs/>
      <w:sz w:val="20"/>
      <w:szCs w:val="20"/>
    </w:rPr>
  </w:style>
  <w:style w:type="paragraph" w:customStyle="1" w:styleId="Encabezadodefax">
    <w:name w:val="Encabezado de fax"/>
    <w:basedOn w:val="Normal"/>
    <w:uiPriority w:val="99"/>
    <w:pPr>
      <w:spacing w:after="60"/>
      <w:jc w:val="both"/>
    </w:pPr>
    <w:rPr>
      <w:sz w:val="22"/>
      <w:szCs w:val="22"/>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tyle>
  <w:style w:type="paragraph" w:styleId="Textodeglobo">
    <w:name w:val="Balloon Text"/>
    <w:basedOn w:val="Normal"/>
    <w:link w:val="TextodegloboCar"/>
    <w:uiPriority w:val="99"/>
    <w:rPr>
      <w:sz w:val="16"/>
      <w:szCs w:val="16"/>
    </w:rPr>
  </w:style>
  <w:style w:type="character" w:customStyle="1" w:styleId="TextodegloboCar">
    <w:name w:val="Texto de globo Car"/>
    <w:basedOn w:val="Fuentedeprrafopredeter"/>
    <w:link w:val="Textodeglobo"/>
    <w:uiPriority w:val="99"/>
    <w:rPr>
      <w:rFonts w:ascii="Tahoma" w:hAnsi="Tahoma" w:cs="Tahoma"/>
      <w:sz w:val="16"/>
      <w:szCs w:val="16"/>
    </w:rPr>
  </w:style>
  <w:style w:type="character" w:customStyle="1" w:styleId="TextonormalCar">
    <w:name w:val="Texto normal Car"/>
    <w:basedOn w:val="Fuentedeprrafopredeter"/>
    <w:uiPriority w:val="99"/>
  </w:style>
  <w:style w:type="character" w:customStyle="1" w:styleId="ResaltadosCar">
    <w:name w:val="Resaltados Car"/>
    <w:basedOn w:val="TextonormalCar"/>
    <w:uiPriority w:val="99"/>
    <w:rPr>
      <w:b/>
      <w:bCs/>
      <w:i/>
      <w:iCs/>
    </w:rPr>
  </w:style>
  <w:style w:type="character" w:styleId="Hipervnculo">
    <w:name w:val="Hyperlink"/>
    <w:basedOn w:val="Fuentedeprrafopredeter"/>
    <w:uiPriority w:val="99"/>
    <w:rPr>
      <w:color w:val="0000FF"/>
      <w:u w:val="single"/>
    </w:rPr>
  </w:style>
  <w:style w:type="character" w:customStyle="1" w:styleId="NumeroJuzgadoCar">
    <w:name w:val="Numero Juzgado Car"/>
    <w:basedOn w:val="Fuentedeprrafopredeter"/>
    <w:uiPriority w:val="99"/>
    <w:rPr>
      <w:b/>
      <w:bCs/>
      <w:sz w:val="16"/>
      <w:szCs w:val="16"/>
    </w:rPr>
  </w:style>
  <w:style w:type="character" w:customStyle="1" w:styleId="AlJuzgadoCar">
    <w:name w:val="Al Juzgado Car"/>
    <w:basedOn w:val="Fuentedeprrafopredeter"/>
    <w:uiPriority w:val="99"/>
    <w:rPr>
      <w:b/>
      <w:bCs/>
      <w:u w:val="single"/>
    </w:rPr>
  </w:style>
  <w:style w:type="character" w:customStyle="1" w:styleId="TextonormalCar1">
    <w:name w:val="Texto normal Car1"/>
    <w:basedOn w:val="Fuentedeprrafopredeter"/>
    <w:uiPriority w:val="99"/>
  </w:style>
  <w:style w:type="character" w:customStyle="1" w:styleId="TextoNormalCar0">
    <w:name w:val="Texto Normal Car"/>
    <w:basedOn w:val="TextonormalCar1"/>
    <w:uiPriority w:val="99"/>
  </w:style>
  <w:style w:type="character" w:customStyle="1" w:styleId="AlJuzgadoCar1">
    <w:name w:val="Al Juzgado Car1"/>
    <w:basedOn w:val="Fuentedeprrafopredeter"/>
    <w:uiPriority w:val="99"/>
    <w:rPr>
      <w:b/>
      <w:bCs/>
      <w:u w:val="single"/>
    </w:rPr>
  </w:style>
  <w:style w:type="character" w:customStyle="1" w:styleId="AljuzgadoCar0">
    <w:name w:val="Aljuzgado Car"/>
    <w:basedOn w:val="AlJuzgadoCar1"/>
    <w:uiPriority w:val="99"/>
    <w:rPr>
      <w:b/>
      <w:bCs/>
      <w:u w:val="single"/>
    </w:rPr>
  </w:style>
  <w:style w:type="character" w:styleId="Textoennegrita">
    <w:name w:val="Strong"/>
    <w:uiPriority w:val="22"/>
    <w:qFormat/>
    <w:rsid w:val="003C0209"/>
    <w:rPr>
      <w:b/>
      <w:szCs w:val="24"/>
    </w:rPr>
  </w:style>
  <w:style w:type="paragraph" w:styleId="Ttulo">
    <w:name w:val="Title"/>
    <w:basedOn w:val="TNormal"/>
    <w:next w:val="TNormal"/>
    <w:link w:val="TtuloCar"/>
    <w:qFormat/>
    <w:rsid w:val="003C0209"/>
    <w:pPr>
      <w:keepNext/>
      <w:keepLines/>
      <w:spacing w:before="360" w:after="240"/>
      <w:jc w:val="center"/>
      <w:outlineLvl w:val="0"/>
    </w:pPr>
    <w:rPr>
      <w:b/>
      <w:bCs/>
      <w:kern w:val="28"/>
      <w:szCs w:val="28"/>
    </w:rPr>
  </w:style>
  <w:style w:type="character" w:customStyle="1" w:styleId="TtuloCar">
    <w:name w:val="Título Car"/>
    <w:basedOn w:val="Fuentedeprrafopredeter"/>
    <w:link w:val="Ttulo"/>
    <w:rsid w:val="003C0209"/>
    <w:rPr>
      <w:rFonts w:ascii="Cambria" w:eastAsia="Times New Roman" w:hAnsi="Cambria" w:cs="Times New Roman"/>
      <w:b/>
      <w:bCs/>
      <w:kern w:val="28"/>
      <w:sz w:val="24"/>
      <w:szCs w:val="28"/>
      <w:lang w:eastAsia="es-ES_tradnl"/>
    </w:rPr>
  </w:style>
  <w:style w:type="paragraph" w:customStyle="1" w:styleId="TNormal">
    <w:name w:val="T.Normal"/>
    <w:basedOn w:val="Normal"/>
    <w:link w:val="TNormalCar"/>
    <w:qFormat/>
    <w:rsid w:val="003C0209"/>
    <w:pPr>
      <w:autoSpaceDE/>
      <w:autoSpaceDN/>
      <w:adjustRightInd/>
      <w:spacing w:after="180" w:line="264" w:lineRule="auto"/>
      <w:jc w:val="both"/>
    </w:pPr>
    <w:rPr>
      <w:rFonts w:ascii="Cambria" w:eastAsia="Times New Roman" w:hAnsi="Cambria"/>
      <w:lang w:eastAsia="es-ES_tradnl"/>
    </w:rPr>
  </w:style>
  <w:style w:type="character" w:customStyle="1" w:styleId="TNormalCar">
    <w:name w:val="T.Normal Car"/>
    <w:link w:val="TNormal"/>
    <w:rsid w:val="003C0209"/>
    <w:rPr>
      <w:rFonts w:ascii="Cambria" w:eastAsia="Times New Roman" w:hAnsi="Cambria" w:cs="Times New Roman"/>
      <w:sz w:val="24"/>
      <w:szCs w:val="24"/>
      <w:lang w:eastAsia="es-ES_tradnl"/>
    </w:rPr>
  </w:style>
  <w:style w:type="paragraph" w:customStyle="1" w:styleId="Autos">
    <w:name w:val="Autos"/>
    <w:basedOn w:val="Normal"/>
    <w:qFormat/>
    <w:rsid w:val="003C0209"/>
    <w:pPr>
      <w:autoSpaceDE/>
      <w:autoSpaceDN/>
      <w:adjustRightInd/>
    </w:pPr>
    <w:rPr>
      <w:rFonts w:ascii="Cambria" w:eastAsia="Times New Roman" w:hAnsi="Cambria"/>
      <w:b/>
      <w:sz w:val="20"/>
      <w:szCs w:val="2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lopezmans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771</Words>
  <Characters>4242</Characters>
  <Application>Microsoft Office Word</Application>
  <DocSecurity>0</DocSecurity>
  <Lines>35</Lines>
  <Paragraphs>10</Paragraphs>
  <ScaleCrop>false</ScaleCrop>
  <Company/>
  <LinksUpToDate>false</LinksUpToDate>
  <CharactersWithSpaces>5003</CharactersWithSpaces>
  <SharedDoc>false</SharedDoc>
  <HyperlinkBase>C:\Documents and Settings\Monika\Configuración 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Miguel Angel</cp:lastModifiedBy>
  <cp:revision>3</cp:revision>
  <dcterms:created xsi:type="dcterms:W3CDTF">2021-06-04T15:36:00Z</dcterms:created>
  <dcterms:modified xsi:type="dcterms:W3CDTF">2021-06-04T15:41:00Z</dcterms:modified>
</cp:coreProperties>
</file>